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7539"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Pr>
          <w:rFonts w:ascii="ＭＳ 明朝" w:cs="ＭＳ 明朝" w:hint="eastAsia"/>
          <w:kern w:val="0"/>
          <w:szCs w:val="24"/>
          <w:lang w:bidi="ar-SA"/>
        </w:rPr>
        <w:t xml:space="preserve">令和　</w:t>
      </w:r>
      <w:r w:rsidR="00F31E27" w:rsidRPr="00F31E27">
        <w:rPr>
          <w:rFonts w:ascii="ＭＳ 明朝" w:cs="ＭＳ 明朝" w:hint="eastAsia"/>
          <w:kern w:val="0"/>
          <w:szCs w:val="24"/>
          <w:lang w:bidi="ar-SA"/>
        </w:rPr>
        <w:t>年</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月</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日</w:t>
      </w:r>
      <w:r>
        <w:rPr>
          <w:rFonts w:ascii="ＭＳ 明朝" w:cs="ＭＳ 明朝" w:hint="eastAsia"/>
          <w:kern w:val="0"/>
          <w:szCs w:val="24"/>
          <w:lang w:bidi="ar-SA"/>
        </w:rPr>
        <w:t xml:space="preserve">　</w:t>
      </w:r>
    </w:p>
    <w:p w14:paraId="76B5D968" w14:textId="77777777" w:rsidR="00F31E27" w:rsidRDefault="00F31E27" w:rsidP="00F31E27">
      <w:pPr>
        <w:autoSpaceDE w:val="0"/>
        <w:autoSpaceDN w:val="0"/>
        <w:adjustRightInd w:val="0"/>
        <w:jc w:val="left"/>
        <w:rPr>
          <w:rFonts w:ascii="ＭＳ 明朝" w:cs="ＭＳ 明朝"/>
          <w:kern w:val="0"/>
          <w:szCs w:val="24"/>
          <w:lang w:bidi="ar-SA"/>
        </w:rPr>
      </w:pPr>
    </w:p>
    <w:p w14:paraId="3962527C" w14:textId="77777777" w:rsidR="008A5273" w:rsidRDefault="008A5273" w:rsidP="00F31E27">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（宛先）</w:t>
      </w:r>
    </w:p>
    <w:p w14:paraId="0C032183" w14:textId="77777777" w:rsidR="00F31E27" w:rsidRDefault="008A5273" w:rsidP="008A527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上尾市長</w:t>
      </w:r>
    </w:p>
    <w:p w14:paraId="6F29567C" w14:textId="77777777" w:rsidR="008A5273" w:rsidRPr="00F31E27" w:rsidRDefault="008A5273" w:rsidP="008A5273">
      <w:pPr>
        <w:autoSpaceDE w:val="0"/>
        <w:autoSpaceDN w:val="0"/>
        <w:adjustRightInd w:val="0"/>
        <w:jc w:val="left"/>
        <w:rPr>
          <w:rFonts w:ascii="ＭＳ 明朝" w:cs="ＭＳ 明朝"/>
          <w:kern w:val="0"/>
          <w:szCs w:val="24"/>
          <w:lang w:bidi="ar-SA"/>
        </w:rPr>
      </w:pPr>
    </w:p>
    <w:p w14:paraId="1FE7C038" w14:textId="77777777" w:rsidR="00AA5EC2" w:rsidRDefault="00AA5EC2" w:rsidP="00AA5EC2">
      <w:pPr>
        <w:rPr>
          <w:szCs w:val="24"/>
          <w:lang w:bidi="ar-SA"/>
        </w:rPr>
      </w:pPr>
      <w:r>
        <w:rPr>
          <w:rFonts w:hint="eastAsia"/>
          <w:szCs w:val="24"/>
        </w:rPr>
        <w:t xml:space="preserve">　　　　　　　　　　　　　　　所在地　　　　　</w:t>
      </w:r>
    </w:p>
    <w:p w14:paraId="18C5F0D9" w14:textId="77777777" w:rsidR="00AA5EC2" w:rsidRDefault="00AA5EC2" w:rsidP="00AA5EC2">
      <w:pPr>
        <w:rPr>
          <w:szCs w:val="24"/>
        </w:rPr>
      </w:pPr>
      <w:r>
        <w:rPr>
          <w:rFonts w:hint="eastAsia"/>
          <w:szCs w:val="24"/>
        </w:rPr>
        <w:t xml:space="preserve">　　　　　　　　　　　　　　　商号又は名称　　</w:t>
      </w:r>
    </w:p>
    <w:p w14:paraId="7CB579C3"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hint="eastAsia"/>
          <w:szCs w:val="24"/>
        </w:rPr>
        <w:t xml:space="preserve">　　　　　　　　　　　　　　　代表者氏名　　　　　　　　　　　　　　　　</w:t>
      </w:r>
      <w:r w:rsidR="00F31E27" w:rsidRPr="00F31E27">
        <w:rPr>
          <w:rFonts w:ascii="ＭＳ 明朝" w:cs="ＭＳ 明朝"/>
          <w:kern w:val="0"/>
          <w:szCs w:val="24"/>
          <w:lang w:bidi="ar-SA"/>
        </w:rPr>
        <w:t xml:space="preserve"> </w:t>
      </w:r>
    </w:p>
    <w:p w14:paraId="590D323D" w14:textId="77777777" w:rsidR="00F31E27" w:rsidRPr="00F31E27" w:rsidRDefault="00F31E27" w:rsidP="00F31E27">
      <w:pPr>
        <w:autoSpaceDE w:val="0"/>
        <w:autoSpaceDN w:val="0"/>
        <w:adjustRightInd w:val="0"/>
        <w:jc w:val="left"/>
        <w:rPr>
          <w:rFonts w:ascii="ＭＳ 明朝" w:cs="ＭＳ 明朝"/>
          <w:kern w:val="0"/>
          <w:szCs w:val="24"/>
          <w:lang w:bidi="ar-SA"/>
        </w:rPr>
      </w:pPr>
    </w:p>
    <w:p w14:paraId="6A4D2680" w14:textId="77777777" w:rsidR="00F31E27" w:rsidRPr="00F31E27" w:rsidRDefault="00F31E27" w:rsidP="00F31E27">
      <w:pPr>
        <w:autoSpaceDE w:val="0"/>
        <w:autoSpaceDN w:val="0"/>
        <w:adjustRightInd w:val="0"/>
        <w:jc w:val="center"/>
        <w:rPr>
          <w:rFonts w:ascii="ＭＳ 明朝" w:cs="ＭＳ 明朝"/>
          <w:kern w:val="0"/>
          <w:szCs w:val="24"/>
          <w:lang w:bidi="ar-SA"/>
        </w:rPr>
      </w:pPr>
      <w:r w:rsidRPr="00F31E27">
        <w:rPr>
          <w:rFonts w:ascii="ＭＳ 明朝" w:cs="ＭＳ 明朝" w:hint="eastAsia"/>
          <w:kern w:val="0"/>
          <w:szCs w:val="24"/>
          <w:lang w:bidi="ar-SA"/>
        </w:rPr>
        <w:t>公募型プロポーザル</w:t>
      </w:r>
      <w:r w:rsidR="008B04D7">
        <w:rPr>
          <w:rFonts w:ascii="ＭＳ 明朝" w:cs="ＭＳ 明朝" w:hint="eastAsia"/>
          <w:kern w:val="0"/>
          <w:szCs w:val="24"/>
          <w:lang w:bidi="ar-SA"/>
        </w:rPr>
        <w:t>方式</w:t>
      </w:r>
      <w:r w:rsidRPr="00F31E27">
        <w:rPr>
          <w:rFonts w:ascii="ＭＳ 明朝" w:cs="ＭＳ 明朝" w:hint="eastAsia"/>
          <w:kern w:val="0"/>
          <w:szCs w:val="24"/>
          <w:lang w:bidi="ar-SA"/>
        </w:rPr>
        <w:t>参加表明書</w:t>
      </w:r>
    </w:p>
    <w:p w14:paraId="2CCADC43" w14:textId="77777777" w:rsidR="00F31E27" w:rsidRPr="00F31E27" w:rsidRDefault="00F31E27" w:rsidP="00F31E27">
      <w:pPr>
        <w:autoSpaceDE w:val="0"/>
        <w:autoSpaceDN w:val="0"/>
        <w:adjustRightInd w:val="0"/>
        <w:ind w:firstLineChars="100" w:firstLine="240"/>
        <w:jc w:val="left"/>
        <w:rPr>
          <w:rFonts w:ascii="ＭＳ 明朝" w:cs="ＭＳ 明朝"/>
          <w:kern w:val="0"/>
          <w:szCs w:val="24"/>
          <w:lang w:bidi="ar-SA"/>
        </w:rPr>
      </w:pPr>
      <w:r w:rsidRPr="00F31E27">
        <w:rPr>
          <w:rFonts w:ascii="ＭＳ 明朝" w:cs="ＭＳ 明朝" w:hint="eastAsia"/>
          <w:kern w:val="0"/>
          <w:szCs w:val="24"/>
          <w:lang w:bidi="ar-SA"/>
        </w:rPr>
        <w:t>次の</w:t>
      </w:r>
      <w:r w:rsidR="008B04D7">
        <w:rPr>
          <w:rFonts w:ascii="ＭＳ 明朝" w:cs="ＭＳ 明朝" w:hint="eastAsia"/>
          <w:kern w:val="0"/>
          <w:szCs w:val="24"/>
          <w:lang w:bidi="ar-SA"/>
        </w:rPr>
        <w:t>件</w:t>
      </w:r>
      <w:r w:rsidRPr="00F31E27">
        <w:rPr>
          <w:rFonts w:ascii="ＭＳ 明朝" w:cs="ＭＳ 明朝" w:hint="eastAsia"/>
          <w:kern w:val="0"/>
          <w:szCs w:val="24"/>
          <w:lang w:bidi="ar-SA"/>
        </w:rPr>
        <w:t>について、関係書類を添えて、公募型プロポーザル</w:t>
      </w:r>
      <w:r w:rsidR="008B04D7">
        <w:rPr>
          <w:rFonts w:ascii="ＭＳ 明朝" w:cs="ＭＳ 明朝" w:hint="eastAsia"/>
          <w:kern w:val="0"/>
          <w:szCs w:val="24"/>
          <w:lang w:bidi="ar-SA"/>
        </w:rPr>
        <w:t>方式</w:t>
      </w:r>
      <w:r w:rsidRPr="00F31E27">
        <w:rPr>
          <w:rFonts w:ascii="ＭＳ 明朝" w:cs="ＭＳ 明朝" w:hint="eastAsia"/>
          <w:kern w:val="0"/>
          <w:szCs w:val="24"/>
          <w:lang w:bidi="ar-SA"/>
        </w:rPr>
        <w:t>の参加を表明いたします。</w:t>
      </w:r>
      <w:r w:rsidRPr="00F31E27">
        <w:rPr>
          <w:rFonts w:ascii="ＭＳ 明朝" w:cs="ＭＳ 明朝"/>
          <w:kern w:val="0"/>
          <w:szCs w:val="24"/>
          <w:lang w:bidi="ar-SA"/>
        </w:rPr>
        <w:t xml:space="preserve"> </w:t>
      </w:r>
    </w:p>
    <w:p w14:paraId="7D70AF0F" w14:textId="77777777" w:rsidR="00F31E27" w:rsidRPr="00F31E27" w:rsidRDefault="00F31E27" w:rsidP="00F31E27">
      <w:pPr>
        <w:autoSpaceDE w:val="0"/>
        <w:autoSpaceDN w:val="0"/>
        <w:adjustRightInd w:val="0"/>
        <w:ind w:firstLineChars="100" w:firstLine="240"/>
        <w:jc w:val="left"/>
        <w:rPr>
          <w:rFonts w:ascii="ＭＳ 明朝" w:cs="ＭＳ 明朝"/>
          <w:kern w:val="0"/>
          <w:szCs w:val="24"/>
          <w:lang w:bidi="ar-SA"/>
        </w:rPr>
      </w:pPr>
      <w:r w:rsidRPr="00F31E27">
        <w:rPr>
          <w:rFonts w:ascii="ＭＳ 明朝" w:cs="ＭＳ 明朝" w:hint="eastAsia"/>
          <w:kern w:val="0"/>
          <w:szCs w:val="24"/>
          <w:lang w:bidi="ar-SA"/>
        </w:rPr>
        <w:t>なお、参加の表明に当たり、当該公募型プロポーザル</w:t>
      </w:r>
      <w:r w:rsidR="008B04D7">
        <w:rPr>
          <w:rFonts w:ascii="ＭＳ 明朝" w:cs="ＭＳ 明朝" w:hint="eastAsia"/>
          <w:kern w:val="0"/>
          <w:szCs w:val="24"/>
          <w:lang w:bidi="ar-SA"/>
        </w:rPr>
        <w:t>方式</w:t>
      </w:r>
      <w:r w:rsidRPr="00F31E27">
        <w:rPr>
          <w:rFonts w:ascii="ＭＳ 明朝" w:cs="ＭＳ 明朝" w:hint="eastAsia"/>
          <w:kern w:val="0"/>
          <w:szCs w:val="24"/>
          <w:lang w:bidi="ar-SA"/>
        </w:rPr>
        <w:t>に係る参加資格を全て満たすことを確約します。</w:t>
      </w:r>
      <w:r w:rsidRPr="00F31E27">
        <w:rPr>
          <w:rFonts w:ascii="ＭＳ 明朝" w:cs="ＭＳ 明朝"/>
          <w:kern w:val="0"/>
          <w:szCs w:val="24"/>
          <w:lang w:bidi="ar-SA"/>
        </w:rPr>
        <w:t xml:space="preserve"> </w:t>
      </w:r>
    </w:p>
    <w:p w14:paraId="66F8BF8B" w14:textId="77777777" w:rsidR="00F31E27" w:rsidRDefault="00F31E27" w:rsidP="00F31E27">
      <w:pPr>
        <w:autoSpaceDE w:val="0"/>
        <w:autoSpaceDN w:val="0"/>
        <w:adjustRightInd w:val="0"/>
        <w:ind w:firstLineChars="100" w:firstLine="240"/>
        <w:jc w:val="left"/>
        <w:rPr>
          <w:rFonts w:ascii="ＭＳ 明朝" w:cs="ＭＳ 明朝"/>
          <w:kern w:val="0"/>
          <w:szCs w:val="24"/>
          <w:lang w:bidi="ar-SA"/>
        </w:rPr>
      </w:pPr>
    </w:p>
    <w:p w14:paraId="6FD92351" w14:textId="2CCF941F" w:rsidR="00F31E27" w:rsidRPr="00F31E27" w:rsidRDefault="008B04D7" w:rsidP="008B04D7">
      <w:pPr>
        <w:autoSpaceDE w:val="0"/>
        <w:autoSpaceDN w:val="0"/>
        <w:adjustRightInd w:val="0"/>
        <w:ind w:firstLineChars="100" w:firstLine="240"/>
        <w:jc w:val="left"/>
        <w:rPr>
          <w:rFonts w:ascii="ＭＳ 明朝" w:cs="ＭＳ 明朝"/>
          <w:kern w:val="0"/>
          <w:szCs w:val="24"/>
          <w:lang w:bidi="ar-SA"/>
        </w:rPr>
      </w:pPr>
      <w:r>
        <w:rPr>
          <w:rFonts w:ascii="ＭＳ 明朝" w:cs="ＭＳ 明朝" w:hint="eastAsia"/>
          <w:kern w:val="0"/>
          <w:szCs w:val="24"/>
          <w:lang w:bidi="ar-SA"/>
        </w:rPr>
        <w:t>件</w:t>
      </w:r>
      <w:r w:rsidR="00FA752A">
        <w:rPr>
          <w:rFonts w:ascii="ＭＳ 明朝" w:cs="ＭＳ 明朝" w:hint="eastAsia"/>
          <w:kern w:val="0"/>
          <w:szCs w:val="24"/>
          <w:lang w:bidi="ar-SA"/>
        </w:rPr>
        <w:t xml:space="preserve">　</w:t>
      </w:r>
      <w:r>
        <w:rPr>
          <w:rFonts w:ascii="ＭＳ 明朝" w:cs="ＭＳ 明朝" w:hint="eastAsia"/>
          <w:kern w:val="0"/>
          <w:szCs w:val="24"/>
          <w:lang w:bidi="ar-SA"/>
        </w:rPr>
        <w:t>名</w:t>
      </w:r>
      <w:r w:rsidR="00F31E27" w:rsidRPr="00F31E27">
        <w:rPr>
          <w:rFonts w:ascii="ＭＳ 明朝" w:cs="ＭＳ 明朝" w:hint="eastAsia"/>
          <w:kern w:val="0"/>
          <w:szCs w:val="24"/>
          <w:lang w:bidi="ar-SA"/>
        </w:rPr>
        <w:t>：</w:t>
      </w:r>
      <w:r w:rsidR="00D22828">
        <w:rPr>
          <w:rFonts w:ascii="ＭＳ 明朝" w:cs="ＭＳ 明朝" w:hint="eastAsia"/>
          <w:kern w:val="0"/>
          <w:szCs w:val="24"/>
          <w:lang w:bidi="ar-SA"/>
        </w:rPr>
        <w:t>上尾市</w:t>
      </w:r>
      <w:r w:rsidR="00187BE7" w:rsidRPr="00187BE7">
        <w:rPr>
          <w:rFonts w:ascii="ＭＳ 明朝" w:cs="ＭＳ 明朝" w:hint="eastAsia"/>
          <w:kern w:val="0"/>
          <w:szCs w:val="24"/>
          <w:lang w:bidi="ar-SA"/>
        </w:rPr>
        <w:t>ひとり親家庭・生活困窮者等学習支援</w:t>
      </w:r>
      <w:r w:rsidR="00580037">
        <w:rPr>
          <w:rFonts w:ascii="ＭＳ 明朝" w:cs="ＭＳ 明朝" w:hint="eastAsia"/>
          <w:kern w:val="0"/>
          <w:szCs w:val="24"/>
          <w:lang w:bidi="ar-SA"/>
        </w:rPr>
        <w:t>業務</w:t>
      </w:r>
    </w:p>
    <w:p w14:paraId="782CC2DF" w14:textId="32724367" w:rsidR="00F31E27" w:rsidRPr="007358B0" w:rsidRDefault="0099559D" w:rsidP="00F31E27">
      <w:pPr>
        <w:autoSpaceDE w:val="0"/>
        <w:autoSpaceDN w:val="0"/>
        <w:adjustRightInd w:val="0"/>
        <w:jc w:val="left"/>
        <w:rPr>
          <w:rFonts w:ascii="ＭＳ 明朝" w:cs="ＭＳ 明朝"/>
          <w:kern w:val="0"/>
          <w:sz w:val="22"/>
          <w:szCs w:val="22"/>
          <w:lang w:bidi="ar-SA"/>
        </w:rPr>
      </w:pPr>
      <w:r w:rsidRPr="007358B0">
        <w:rPr>
          <w:noProof/>
          <w:sz w:val="22"/>
          <w:szCs w:val="18"/>
        </w:rPr>
        <mc:AlternateContent>
          <mc:Choice Requires="wps">
            <w:drawing>
              <wp:anchor distT="0" distB="0" distL="114300" distR="114300" simplePos="0" relativeHeight="251659264" behindDoc="0" locked="0" layoutInCell="1" allowOverlap="1" wp14:anchorId="078905D1" wp14:editId="49083887">
                <wp:simplePos x="0" y="0"/>
                <wp:positionH relativeFrom="column">
                  <wp:posOffset>-744855</wp:posOffset>
                </wp:positionH>
                <wp:positionV relativeFrom="paragraph">
                  <wp:posOffset>170180</wp:posOffset>
                </wp:positionV>
                <wp:extent cx="6873240" cy="4572000"/>
                <wp:effectExtent l="0" t="0" r="22860" b="19050"/>
                <wp:wrapNone/>
                <wp:docPr id="1126555433" name="テキスト ボックス 1"/>
                <wp:cNvGraphicFramePr/>
                <a:graphic xmlns:a="http://schemas.openxmlformats.org/drawingml/2006/main">
                  <a:graphicData uri="http://schemas.microsoft.com/office/word/2010/wordprocessingShape">
                    <wps:wsp>
                      <wps:cNvSpPr txBox="1"/>
                      <wps:spPr>
                        <a:xfrm>
                          <a:off x="0" y="0"/>
                          <a:ext cx="6873240" cy="4572000"/>
                        </a:xfrm>
                        <a:prstGeom prst="rect">
                          <a:avLst/>
                        </a:prstGeom>
                        <a:solidFill>
                          <a:schemeClr val="lt1"/>
                        </a:solidFill>
                        <a:ln w="12700">
                          <a:solidFill>
                            <a:prstClr val="black"/>
                          </a:solidFill>
                        </a:ln>
                      </wps:spPr>
                      <wps:txbx>
                        <w:txbxContent>
                          <w:p w14:paraId="18D07B65" w14:textId="77777777" w:rsidR="0099559D" w:rsidRPr="007358B0" w:rsidRDefault="0099559D" w:rsidP="0099559D">
                            <w:pPr>
                              <w:autoSpaceDE w:val="0"/>
                              <w:autoSpaceDN w:val="0"/>
                              <w:adjustRightInd w:val="0"/>
                              <w:jc w:val="left"/>
                              <w:rPr>
                                <w:rFonts w:ascii="ＭＳ 明朝" w:cs="ＭＳ 明朝"/>
                                <w:kern w:val="0"/>
                                <w:sz w:val="18"/>
                                <w:szCs w:val="18"/>
                                <w:bdr w:val="single" w:sz="4" w:space="0" w:color="auto"/>
                                <w:lang w:bidi="ar-SA"/>
                              </w:rPr>
                            </w:pPr>
                            <w:r w:rsidRPr="007358B0">
                              <w:rPr>
                                <w:rFonts w:ascii="ＭＳ 明朝" w:cs="ＭＳ 明朝" w:hint="eastAsia"/>
                                <w:kern w:val="0"/>
                                <w:sz w:val="18"/>
                                <w:szCs w:val="18"/>
                                <w:bdr w:val="single" w:sz="4" w:space="0" w:color="auto"/>
                                <w:lang w:bidi="ar-SA"/>
                              </w:rPr>
                              <w:t>参加資格</w:t>
                            </w:r>
                          </w:p>
                          <w:p w14:paraId="111A955B"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w:t>
                            </w:r>
                            <w:r w:rsidRPr="007358B0">
                              <w:rPr>
                                <w:rFonts w:ascii="ＭＳ 明朝" w:hAnsi="ＭＳ 明朝"/>
                                <w:sz w:val="18"/>
                                <w:szCs w:val="18"/>
                              </w:rPr>
                              <w:t>1)</w:t>
                            </w:r>
                            <w:r w:rsidRPr="007358B0">
                              <w:rPr>
                                <w:rFonts w:ascii="ＭＳ 明朝" w:hAnsi="ＭＳ 明朝" w:hint="eastAsia"/>
                                <w:sz w:val="18"/>
                                <w:szCs w:val="18"/>
                              </w:rPr>
                              <w:t>上尾市物品等競争入札参加資格者名簿に登録された者であること。</w:t>
                            </w:r>
                          </w:p>
                          <w:p w14:paraId="43E0785C"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w:t>
                            </w:r>
                            <w:r w:rsidRPr="007358B0">
                              <w:rPr>
                                <w:rFonts w:ascii="ＭＳ 明朝" w:hAnsi="ＭＳ 明朝"/>
                                <w:sz w:val="18"/>
                                <w:szCs w:val="18"/>
                              </w:rPr>
                              <w:t>2)</w:t>
                            </w:r>
                            <w:r w:rsidRPr="007358B0">
                              <w:rPr>
                                <w:rFonts w:ascii="ＭＳ 明朝" w:hAnsi="ＭＳ 明朝" w:hint="eastAsia"/>
                                <w:sz w:val="18"/>
                                <w:szCs w:val="18"/>
                              </w:rPr>
                              <w:t>次のいずれにも該当しない者であること。</w:t>
                            </w:r>
                          </w:p>
                          <w:p w14:paraId="15763306"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・地方自治法施行令第167条の4の規定に該当する者。</w:t>
                            </w:r>
                          </w:p>
                          <w:p w14:paraId="7290193C"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・上尾市契約規則第15条（第29条）の規定により市の競争入札に参加させないこととされた者。</w:t>
                            </w:r>
                          </w:p>
                          <w:p w14:paraId="1D250B82" w14:textId="77777777"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提案書の提出期限日から契約候補者決定までの期間に、上尾市の契約に係る入札参加停止等の措置要綱（平成6年7月26日市長決裁。以下「入札参加停止等の措置要綱」という。）の規定に基づく入札参加停止の措置を受けている者。</w:t>
                            </w:r>
                          </w:p>
                          <w:p w14:paraId="313745AE" w14:textId="77777777"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・提案書の提出期限日から契約候補者決定までの期間に、上尾市の締結する契約からの暴力団排除措置に関する要綱（平成8年8月9日市長決裁）の規定に基づく指名除外の措置を受けている者。</w:t>
                            </w:r>
                          </w:p>
                          <w:p w14:paraId="3078FAAE" w14:textId="77777777"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提案書の提出期限日から契約候補者決定までの期間に、会社更生法（平成14年法律第154号）に基づき更生手続開始の申立てがなされている者（同法第236条の規定により更生手続廃止の決定を受けた者を含む）。ただし、同法に基づく裁判所からの更生手続開始の決定がされている者を除く。</w:t>
                            </w:r>
                          </w:p>
                          <w:p w14:paraId="2C35B037" w14:textId="77777777"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提案書の提出期限日から契約候補者決定までの期間に、民事再生法（平成11年法律第225号）に基づき再生手続き開始の申立てがなされている者（同法第191条の規定により再生手続廃止の決定を受けた者を含む）。ただし、同法に基づく裁判所からの再生手続開始の決定がされている者を除く。</w:t>
                            </w:r>
                          </w:p>
                          <w:p w14:paraId="22B60101"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・法人税、消費税及び地方消費税、市税等を滞納している者。</w:t>
                            </w:r>
                          </w:p>
                          <w:p w14:paraId="372D16B5" w14:textId="4A106A60"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・本プロポーザル方式に参加しようとする者との間に、資本関係又は人的関係がある者。</w:t>
                            </w:r>
                          </w:p>
                          <w:p w14:paraId="57CCF040"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(3) 次の特定の資格・実績を持つ者であること。</w:t>
                            </w:r>
                          </w:p>
                          <w:p w14:paraId="6C29A090"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・法人格を有すること。</w:t>
                            </w:r>
                          </w:p>
                          <w:p w14:paraId="1401A1F0" w14:textId="77777777"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・ひとり親家庭及び生活困窮者等の児童及びその保護者に対する支援について、対象児童の特性に応じたマッチングを行った上で、専門的な知識・技術を有する職員を配置し、支援を展開できること。</w:t>
                            </w:r>
                          </w:p>
                          <w:p w14:paraId="1DAE1DC6" w14:textId="195DFD88"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w:t>
                            </w:r>
                            <w:r w:rsidR="006C77F5">
                              <w:rPr>
                                <w:rFonts w:ascii="ＭＳ 明朝" w:hAnsi="ＭＳ 明朝" w:hint="eastAsia"/>
                                <w:sz w:val="18"/>
                                <w:szCs w:val="18"/>
                              </w:rPr>
                              <w:t>本市または</w:t>
                            </w:r>
                            <w:r w:rsidRPr="00A04061">
                              <w:rPr>
                                <w:rFonts w:ascii="ＭＳ 明朝" w:hAnsi="ＭＳ 明朝" w:hint="eastAsia"/>
                                <w:sz w:val="18"/>
                                <w:szCs w:val="18"/>
                              </w:rPr>
                              <w:t>他自治体において</w:t>
                            </w:r>
                            <w:r w:rsidRPr="007358B0">
                              <w:rPr>
                                <w:rFonts w:ascii="ＭＳ 明朝" w:hAnsi="ＭＳ 明朝" w:hint="eastAsia"/>
                                <w:sz w:val="18"/>
                                <w:szCs w:val="18"/>
                              </w:rPr>
                              <w:t>、ひとり親家庭及び生活困窮者等の児童を対象とした学習支援事業業務若しくは類似の支援業務の受託実績があること。</w:t>
                            </w:r>
                          </w:p>
                          <w:p w14:paraId="3BB90780"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・本事業を令和７年４月１日から実施できる業務工程、実施体制、安全対策、危機管理体制が整えられていること。</w:t>
                            </w:r>
                          </w:p>
                          <w:p w14:paraId="446199C8" w14:textId="77777777" w:rsidR="0099559D" w:rsidRPr="00D6134D" w:rsidRDefault="0099559D" w:rsidP="00995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905D1" id="_x0000_t202" coordsize="21600,21600" o:spt="202" path="m,l,21600r21600,l21600,xe">
                <v:stroke joinstyle="miter"/>
                <v:path gradientshapeok="t" o:connecttype="rect"/>
              </v:shapetype>
              <v:shape id="テキスト ボックス 1" o:spid="_x0000_s1026" type="#_x0000_t202" style="position:absolute;margin-left:-58.65pt;margin-top:13.4pt;width:541.2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" fillcolor="white [3201]" strokeweight="1pt">
                <v:textbox>
                  <w:txbxContent>
                    <w:p w14:paraId="18D07B65" w14:textId="77777777" w:rsidR="0099559D" w:rsidRPr="007358B0" w:rsidRDefault="0099559D" w:rsidP="0099559D">
                      <w:pPr>
                        <w:autoSpaceDE w:val="0"/>
                        <w:autoSpaceDN w:val="0"/>
                        <w:adjustRightInd w:val="0"/>
                        <w:jc w:val="left"/>
                        <w:rPr>
                          <w:rFonts w:ascii="ＭＳ 明朝" w:cs="ＭＳ 明朝"/>
                          <w:kern w:val="0"/>
                          <w:sz w:val="18"/>
                          <w:szCs w:val="18"/>
                          <w:bdr w:val="single" w:sz="4" w:space="0" w:color="auto"/>
                          <w:lang w:bidi="ar-SA"/>
                        </w:rPr>
                      </w:pPr>
                      <w:r w:rsidRPr="007358B0">
                        <w:rPr>
                          <w:rFonts w:ascii="ＭＳ 明朝" w:cs="ＭＳ 明朝" w:hint="eastAsia"/>
                          <w:kern w:val="0"/>
                          <w:sz w:val="18"/>
                          <w:szCs w:val="18"/>
                          <w:bdr w:val="single" w:sz="4" w:space="0" w:color="auto"/>
                          <w:lang w:bidi="ar-SA"/>
                        </w:rPr>
                        <w:t>参加資格</w:t>
                      </w:r>
                    </w:p>
                    <w:p w14:paraId="111A955B"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w:t>
                      </w:r>
                      <w:r w:rsidRPr="007358B0">
                        <w:rPr>
                          <w:rFonts w:ascii="ＭＳ 明朝" w:hAnsi="ＭＳ 明朝"/>
                          <w:sz w:val="18"/>
                          <w:szCs w:val="18"/>
                        </w:rPr>
                        <w:t>1)</w:t>
                      </w:r>
                      <w:r w:rsidRPr="007358B0">
                        <w:rPr>
                          <w:rFonts w:ascii="ＭＳ 明朝" w:hAnsi="ＭＳ 明朝" w:hint="eastAsia"/>
                          <w:sz w:val="18"/>
                          <w:szCs w:val="18"/>
                        </w:rPr>
                        <w:t>上尾市物品等競争入札参加資格者名簿に登録された者であること。</w:t>
                      </w:r>
                    </w:p>
                    <w:p w14:paraId="43E0785C"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w:t>
                      </w:r>
                      <w:r w:rsidRPr="007358B0">
                        <w:rPr>
                          <w:rFonts w:ascii="ＭＳ 明朝" w:hAnsi="ＭＳ 明朝"/>
                          <w:sz w:val="18"/>
                          <w:szCs w:val="18"/>
                        </w:rPr>
                        <w:t>2)</w:t>
                      </w:r>
                      <w:r w:rsidRPr="007358B0">
                        <w:rPr>
                          <w:rFonts w:ascii="ＭＳ 明朝" w:hAnsi="ＭＳ 明朝" w:hint="eastAsia"/>
                          <w:sz w:val="18"/>
                          <w:szCs w:val="18"/>
                        </w:rPr>
                        <w:t>次のいずれにも該当しない者であること。</w:t>
                      </w:r>
                    </w:p>
                    <w:p w14:paraId="15763306"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・地方自治法施行令第167条の4の規定に該当する者。</w:t>
                      </w:r>
                    </w:p>
                    <w:p w14:paraId="7290193C"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・上尾市契約規則第15条（第29条）の規定により市の競争入札に参加させないこととされた者。</w:t>
                      </w:r>
                    </w:p>
                    <w:p w14:paraId="1D250B82" w14:textId="77777777"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提案書の提出期限日から契約候補者決定までの期間に、上尾市の契約に係る入札参加停止等の措置要綱（平成6年7月26日市長決裁。以下「入札参加停止等の措置要綱」という。）の規定に基づく入札参加停止の措置を受けている者。</w:t>
                      </w:r>
                    </w:p>
                    <w:p w14:paraId="313745AE" w14:textId="77777777"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・提案書の提出期限日から契約候補者決定までの期間に、上尾市の締結する契約からの暴力団排除措置に関する要綱（平成8年8月9日市長決裁）の規定に基づく指名除外の措置を受けている者。</w:t>
                      </w:r>
                    </w:p>
                    <w:p w14:paraId="3078FAAE" w14:textId="77777777"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提案書の提出期限日から契約候補者決定までの期間に、会社更生法（平成14年法律第154号）に基づき更生手続開始の申立てがなされている者（同法第236条の規定により更生手続廃止の決定を受けた者を含む）。ただし、同法に基づく裁判所からの更生手続開始の決定がされている者を除く。</w:t>
                      </w:r>
                    </w:p>
                    <w:p w14:paraId="2C35B037" w14:textId="77777777"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提案書の提出期限日から契約候補者決定までの期間に、民事再生法（平成11年法律第225号）に基づき再生手続き開始の申立てがなされている者（同法第191条の規定により再生手続廃止の決定を受けた者を含む）。ただし、同法に基づく裁判所からの再生手続開始の決定がされている者を除く。</w:t>
                      </w:r>
                    </w:p>
                    <w:p w14:paraId="22B60101"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・法人税、消費税及び地方消費税、市税等を滞納している者。</w:t>
                      </w:r>
                    </w:p>
                    <w:p w14:paraId="372D16B5" w14:textId="4A106A60"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・本プロポーザル方式に参加しようとする者との間に、資本関係又は人的関係がある者。</w:t>
                      </w:r>
                    </w:p>
                    <w:p w14:paraId="57CCF040"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(3) 次の特定の資格・実績を持つ者であること。</w:t>
                      </w:r>
                    </w:p>
                    <w:p w14:paraId="6C29A090"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・法人格を有すること。</w:t>
                      </w:r>
                    </w:p>
                    <w:p w14:paraId="1401A1F0" w14:textId="77777777"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・ひとり親家庭及び生活困窮者等の児童及びその保護者に対する支援について、対象児童の特性に応じたマッチングを行った上で、専門的な知識・技術を有する職員を配置し、支援を展開できること。</w:t>
                      </w:r>
                    </w:p>
                    <w:p w14:paraId="1DAE1DC6" w14:textId="195DFD88" w:rsidR="0099559D" w:rsidRPr="007358B0" w:rsidRDefault="0099559D" w:rsidP="0099559D">
                      <w:pPr>
                        <w:snapToGrid w:val="0"/>
                        <w:spacing w:line="300" w:lineRule="auto"/>
                        <w:ind w:left="180" w:hangingChars="100" w:hanging="180"/>
                        <w:rPr>
                          <w:rFonts w:ascii="ＭＳ 明朝" w:hAnsi="ＭＳ 明朝"/>
                          <w:sz w:val="18"/>
                          <w:szCs w:val="18"/>
                        </w:rPr>
                      </w:pPr>
                      <w:r w:rsidRPr="007358B0">
                        <w:rPr>
                          <w:rFonts w:ascii="ＭＳ 明朝" w:hAnsi="ＭＳ 明朝" w:hint="eastAsia"/>
                          <w:sz w:val="18"/>
                          <w:szCs w:val="18"/>
                        </w:rPr>
                        <w:t>・</w:t>
                      </w:r>
                      <w:r w:rsidR="006C77F5">
                        <w:rPr>
                          <w:rFonts w:ascii="ＭＳ 明朝" w:hAnsi="ＭＳ 明朝" w:hint="eastAsia"/>
                          <w:sz w:val="18"/>
                          <w:szCs w:val="18"/>
                        </w:rPr>
                        <w:t>本市または</w:t>
                      </w:r>
                      <w:r w:rsidRPr="00A04061">
                        <w:rPr>
                          <w:rFonts w:ascii="ＭＳ 明朝" w:hAnsi="ＭＳ 明朝" w:hint="eastAsia"/>
                          <w:sz w:val="18"/>
                          <w:szCs w:val="18"/>
                        </w:rPr>
                        <w:t>他自治体において</w:t>
                      </w:r>
                      <w:r w:rsidRPr="007358B0">
                        <w:rPr>
                          <w:rFonts w:ascii="ＭＳ 明朝" w:hAnsi="ＭＳ 明朝" w:hint="eastAsia"/>
                          <w:sz w:val="18"/>
                          <w:szCs w:val="18"/>
                        </w:rPr>
                        <w:t>、ひとり親家庭及び生活困窮者等の児童を対象とした学習支援事業業務若しくは類似の支援業務の受託実績があること。</w:t>
                      </w:r>
                    </w:p>
                    <w:p w14:paraId="3BB90780" w14:textId="77777777" w:rsidR="0099559D" w:rsidRPr="007358B0" w:rsidRDefault="0099559D" w:rsidP="0099559D">
                      <w:pPr>
                        <w:snapToGrid w:val="0"/>
                        <w:spacing w:line="300" w:lineRule="auto"/>
                        <w:rPr>
                          <w:rFonts w:ascii="ＭＳ 明朝" w:hAnsi="ＭＳ 明朝"/>
                          <w:sz w:val="18"/>
                          <w:szCs w:val="18"/>
                        </w:rPr>
                      </w:pPr>
                      <w:r w:rsidRPr="007358B0">
                        <w:rPr>
                          <w:rFonts w:ascii="ＭＳ 明朝" w:hAnsi="ＭＳ 明朝" w:hint="eastAsia"/>
                          <w:sz w:val="18"/>
                          <w:szCs w:val="18"/>
                        </w:rPr>
                        <w:t>・本事業を令和７年４月１日から実施できる業務工程、実施体制、安全対策、危機管理体制が整えられていること。</w:t>
                      </w:r>
                    </w:p>
                    <w:p w14:paraId="446199C8" w14:textId="77777777" w:rsidR="0099559D" w:rsidRPr="00D6134D" w:rsidRDefault="0099559D" w:rsidP="0099559D"/>
                  </w:txbxContent>
                </v:textbox>
              </v:shape>
            </w:pict>
          </mc:Fallback>
        </mc:AlternateContent>
      </w:r>
    </w:p>
    <w:p w14:paraId="683CED4E" w14:textId="6899523F" w:rsidR="00F31E27" w:rsidRPr="00F31E27" w:rsidRDefault="00F31E27" w:rsidP="00F31E27">
      <w:pPr>
        <w:rPr>
          <w:rFonts w:ascii="ＭＳ 明朝" w:cs="ＭＳ 明朝"/>
          <w:kern w:val="0"/>
          <w:szCs w:val="24"/>
          <w:lang w:bidi="ar-SA"/>
        </w:rPr>
      </w:pPr>
    </w:p>
    <w:p w14:paraId="0468B2C4" w14:textId="77777777" w:rsidR="00F31E27" w:rsidRPr="00F31E27" w:rsidRDefault="00F31E27" w:rsidP="00F31E27">
      <w:pPr>
        <w:rPr>
          <w:rFonts w:ascii="ＭＳ 明朝" w:cs="ＭＳ 明朝"/>
          <w:kern w:val="0"/>
          <w:szCs w:val="24"/>
          <w:lang w:bidi="ar-SA"/>
        </w:rPr>
      </w:pPr>
    </w:p>
    <w:p w14:paraId="3F9EAC1F" w14:textId="77777777" w:rsidR="00F31E27" w:rsidRPr="00F31E27" w:rsidRDefault="00F31E27" w:rsidP="00F31E27">
      <w:pPr>
        <w:rPr>
          <w:rFonts w:ascii="ＭＳ 明朝" w:cs="ＭＳ 明朝"/>
          <w:kern w:val="0"/>
          <w:szCs w:val="24"/>
          <w:lang w:bidi="ar-SA"/>
        </w:rPr>
      </w:pPr>
    </w:p>
    <w:p w14:paraId="453DED77" w14:textId="77777777" w:rsidR="00F31E27" w:rsidRPr="00F31E27" w:rsidRDefault="00F31E27" w:rsidP="00F31E27">
      <w:pPr>
        <w:rPr>
          <w:rFonts w:ascii="ＭＳ 明朝" w:cs="ＭＳ 明朝"/>
          <w:kern w:val="0"/>
          <w:szCs w:val="24"/>
          <w:lang w:bidi="ar-SA"/>
        </w:rPr>
      </w:pPr>
    </w:p>
    <w:p w14:paraId="73CBBDA7" w14:textId="77777777" w:rsidR="00F31E27" w:rsidRPr="00F31E27" w:rsidRDefault="00F31E27" w:rsidP="00F31E27">
      <w:pPr>
        <w:rPr>
          <w:rFonts w:ascii="ＭＳ 明朝" w:cs="ＭＳ 明朝"/>
          <w:kern w:val="0"/>
          <w:szCs w:val="24"/>
          <w:lang w:bidi="ar-SA"/>
        </w:rPr>
      </w:pPr>
    </w:p>
    <w:p w14:paraId="6A379E2F" w14:textId="77777777" w:rsidR="00F31E27" w:rsidRPr="00F31E27" w:rsidRDefault="00F31E27" w:rsidP="00F31E27">
      <w:pPr>
        <w:rPr>
          <w:rFonts w:ascii="ＭＳ 明朝" w:cs="ＭＳ 明朝"/>
          <w:kern w:val="0"/>
          <w:szCs w:val="24"/>
          <w:lang w:bidi="ar-SA"/>
        </w:rPr>
      </w:pPr>
    </w:p>
    <w:p w14:paraId="72BC6E47" w14:textId="77777777" w:rsidR="00F31E27" w:rsidRPr="00F31E27" w:rsidRDefault="00F31E27" w:rsidP="00F31E27">
      <w:pPr>
        <w:rPr>
          <w:rFonts w:ascii="ＭＳ 明朝" w:cs="ＭＳ 明朝"/>
          <w:kern w:val="0"/>
          <w:szCs w:val="24"/>
          <w:lang w:bidi="ar-SA"/>
        </w:rPr>
      </w:pPr>
    </w:p>
    <w:p w14:paraId="41DF87A3" w14:textId="77777777" w:rsidR="00F31E27" w:rsidRDefault="00F31E27" w:rsidP="00F31E27">
      <w:pPr>
        <w:rPr>
          <w:rFonts w:ascii="ＭＳ 明朝" w:cs="ＭＳ 明朝"/>
          <w:kern w:val="0"/>
          <w:szCs w:val="24"/>
          <w:lang w:bidi="ar-SA"/>
        </w:rPr>
      </w:pPr>
    </w:p>
    <w:p w14:paraId="37635D25" w14:textId="77777777" w:rsidR="004E3A9F" w:rsidRDefault="004E3A9F" w:rsidP="00F31E27">
      <w:pPr>
        <w:rPr>
          <w:rFonts w:ascii="ＭＳ 明朝" w:cs="ＭＳ 明朝"/>
          <w:kern w:val="0"/>
          <w:szCs w:val="24"/>
          <w:lang w:bidi="ar-SA"/>
        </w:rPr>
      </w:pPr>
    </w:p>
    <w:p w14:paraId="79F9219D" w14:textId="77777777" w:rsidR="004E3A9F" w:rsidRDefault="004E3A9F" w:rsidP="00F31E27">
      <w:pPr>
        <w:rPr>
          <w:rFonts w:ascii="ＭＳ 明朝" w:cs="ＭＳ 明朝"/>
          <w:kern w:val="0"/>
          <w:szCs w:val="24"/>
          <w:lang w:bidi="ar-SA"/>
        </w:rPr>
      </w:pPr>
    </w:p>
    <w:p w14:paraId="658B87AF" w14:textId="77777777" w:rsidR="004E3A9F" w:rsidRPr="00F31E27" w:rsidRDefault="004E3A9F" w:rsidP="00F31E27">
      <w:pPr>
        <w:rPr>
          <w:rFonts w:ascii="ＭＳ 明朝" w:cs="ＭＳ 明朝"/>
          <w:kern w:val="0"/>
          <w:szCs w:val="24"/>
          <w:lang w:bidi="ar-SA"/>
        </w:rPr>
      </w:pPr>
    </w:p>
    <w:p w14:paraId="34E123F5" w14:textId="77777777" w:rsidR="00F31E27" w:rsidRPr="00F31E27" w:rsidRDefault="00F31E27" w:rsidP="00F31E27">
      <w:pPr>
        <w:rPr>
          <w:rFonts w:ascii="ＭＳ 明朝" w:cs="ＭＳ 明朝"/>
          <w:kern w:val="0"/>
          <w:szCs w:val="24"/>
          <w:lang w:bidi="ar-SA"/>
        </w:rPr>
      </w:pPr>
    </w:p>
    <w:p w14:paraId="3C2D509C" w14:textId="77777777" w:rsidR="00F31E27" w:rsidRDefault="00F31E27" w:rsidP="00F31E27">
      <w:pPr>
        <w:rPr>
          <w:rFonts w:ascii="ＭＳ 明朝" w:cs="ＭＳ 明朝"/>
          <w:kern w:val="0"/>
          <w:szCs w:val="24"/>
          <w:lang w:bidi="ar-SA"/>
        </w:rPr>
      </w:pPr>
    </w:p>
    <w:p w14:paraId="4FC4B0D9" w14:textId="77777777" w:rsidR="0099559D" w:rsidRDefault="0099559D" w:rsidP="00F31E27">
      <w:pPr>
        <w:rPr>
          <w:rFonts w:ascii="ＭＳ 明朝" w:cs="ＭＳ 明朝"/>
          <w:kern w:val="0"/>
          <w:szCs w:val="24"/>
          <w:lang w:bidi="ar-SA"/>
        </w:rPr>
      </w:pPr>
    </w:p>
    <w:p w14:paraId="60F08BC1" w14:textId="77777777" w:rsidR="0099559D" w:rsidRDefault="0099559D" w:rsidP="00F31E27">
      <w:pPr>
        <w:rPr>
          <w:rFonts w:ascii="ＭＳ 明朝" w:cs="ＭＳ 明朝"/>
          <w:kern w:val="0"/>
          <w:szCs w:val="24"/>
          <w:lang w:bidi="ar-SA"/>
        </w:rPr>
      </w:pPr>
    </w:p>
    <w:p w14:paraId="17797AE6" w14:textId="77777777" w:rsidR="0099559D" w:rsidRDefault="0099559D" w:rsidP="00F31E27">
      <w:pPr>
        <w:rPr>
          <w:rFonts w:ascii="ＭＳ 明朝" w:cs="ＭＳ 明朝"/>
          <w:kern w:val="0"/>
          <w:szCs w:val="24"/>
          <w:lang w:bidi="ar-SA"/>
        </w:rPr>
      </w:pPr>
    </w:p>
    <w:p w14:paraId="20419F5B" w14:textId="77777777" w:rsidR="0099559D" w:rsidRDefault="0099559D" w:rsidP="00F31E27">
      <w:pPr>
        <w:rPr>
          <w:rFonts w:ascii="ＭＳ 明朝" w:cs="ＭＳ 明朝"/>
          <w:kern w:val="0"/>
          <w:szCs w:val="24"/>
          <w:lang w:bidi="ar-SA"/>
        </w:rPr>
      </w:pPr>
    </w:p>
    <w:p w14:paraId="445C6310" w14:textId="77777777" w:rsidR="0099559D" w:rsidRDefault="0099559D" w:rsidP="00F31E27">
      <w:pPr>
        <w:rPr>
          <w:rFonts w:ascii="ＭＳ 明朝" w:cs="ＭＳ 明朝"/>
          <w:kern w:val="0"/>
          <w:szCs w:val="24"/>
          <w:lang w:bidi="ar-SA"/>
        </w:rPr>
      </w:pPr>
    </w:p>
    <w:p w14:paraId="6EFE551E" w14:textId="77777777" w:rsidR="0099559D" w:rsidRDefault="0099559D" w:rsidP="00F31E27">
      <w:pPr>
        <w:rPr>
          <w:rFonts w:ascii="ＭＳ 明朝" w:cs="ＭＳ 明朝"/>
          <w:kern w:val="0"/>
          <w:szCs w:val="24"/>
          <w:lang w:bidi="ar-SA"/>
        </w:rPr>
      </w:pPr>
    </w:p>
    <w:p w14:paraId="5332F426" w14:textId="77777777" w:rsidR="0099559D" w:rsidRDefault="0099559D" w:rsidP="00F31E27">
      <w:pPr>
        <w:rPr>
          <w:rFonts w:ascii="ＭＳ 明朝" w:cs="ＭＳ 明朝"/>
          <w:kern w:val="0"/>
          <w:szCs w:val="24"/>
          <w:lang w:bidi="ar-SA"/>
        </w:rPr>
      </w:pPr>
    </w:p>
    <w:p w14:paraId="12C0A085" w14:textId="77777777" w:rsidR="0099559D" w:rsidRPr="00F31E27" w:rsidRDefault="0099559D" w:rsidP="00F31E27">
      <w:pPr>
        <w:rPr>
          <w:rFonts w:ascii="ＭＳ 明朝" w:cs="ＭＳ 明朝"/>
          <w:kern w:val="0"/>
          <w:szCs w:val="24"/>
          <w:lang w:bidi="ar-SA"/>
        </w:rPr>
      </w:pPr>
    </w:p>
    <w:p w14:paraId="317A4C03" w14:textId="11498F93" w:rsidR="004E3A9F" w:rsidRDefault="004E3A9F" w:rsidP="004E3A9F">
      <w:pPr>
        <w:rPr>
          <w:szCs w:val="24"/>
        </w:rPr>
      </w:pPr>
      <w:r>
        <w:rPr>
          <w:rFonts w:hint="eastAsia"/>
          <w:szCs w:val="24"/>
        </w:rPr>
        <w:t xml:space="preserve">　　　　　　　　　　　　</w:t>
      </w:r>
      <w:r w:rsidR="0099559D">
        <w:rPr>
          <w:rFonts w:hint="eastAsia"/>
          <w:szCs w:val="24"/>
        </w:rPr>
        <w:t xml:space="preserve">　　　　</w:t>
      </w:r>
      <w:r>
        <w:rPr>
          <w:rFonts w:hint="eastAsia"/>
          <w:szCs w:val="24"/>
        </w:rPr>
        <w:t>＜連絡先＞</w:t>
      </w:r>
    </w:p>
    <w:tbl>
      <w:tblPr>
        <w:tblStyle w:val="a9"/>
        <w:tblW w:w="5670" w:type="dxa"/>
        <w:tblInd w:w="3964" w:type="dxa"/>
        <w:tblLook w:val="04A0" w:firstRow="1" w:lastRow="0" w:firstColumn="1" w:lastColumn="0" w:noHBand="0" w:noVBand="1"/>
      </w:tblPr>
      <w:tblGrid>
        <w:gridCol w:w="2410"/>
        <w:gridCol w:w="3260"/>
      </w:tblGrid>
      <w:tr w:rsidR="004E3A9F" w14:paraId="27B64C37" w14:textId="77777777" w:rsidTr="0099559D">
        <w:tc>
          <w:tcPr>
            <w:tcW w:w="2410" w:type="dxa"/>
          </w:tcPr>
          <w:p w14:paraId="3BC2D2AD" w14:textId="77777777" w:rsidR="004E3A9F" w:rsidRDefault="004E3A9F" w:rsidP="00E97F4C">
            <w:pPr>
              <w:rPr>
                <w:szCs w:val="24"/>
              </w:rPr>
            </w:pPr>
            <w:r>
              <w:rPr>
                <w:rFonts w:hint="eastAsia"/>
                <w:szCs w:val="24"/>
              </w:rPr>
              <w:t>部　署</w:t>
            </w:r>
          </w:p>
        </w:tc>
        <w:tc>
          <w:tcPr>
            <w:tcW w:w="3260" w:type="dxa"/>
          </w:tcPr>
          <w:p w14:paraId="3C190A8B" w14:textId="752A531B" w:rsidR="004E3A9F" w:rsidRDefault="004E3A9F" w:rsidP="00E97F4C">
            <w:pPr>
              <w:rPr>
                <w:szCs w:val="24"/>
              </w:rPr>
            </w:pPr>
          </w:p>
        </w:tc>
      </w:tr>
      <w:tr w:rsidR="004E3A9F" w14:paraId="14FCC221" w14:textId="77777777" w:rsidTr="0099559D">
        <w:tc>
          <w:tcPr>
            <w:tcW w:w="2410" w:type="dxa"/>
          </w:tcPr>
          <w:p w14:paraId="1796AC08" w14:textId="77777777" w:rsidR="004E3A9F" w:rsidRDefault="004E3A9F" w:rsidP="00E97F4C">
            <w:pPr>
              <w:rPr>
                <w:szCs w:val="24"/>
              </w:rPr>
            </w:pPr>
            <w:r>
              <w:rPr>
                <w:rFonts w:hint="eastAsia"/>
                <w:szCs w:val="24"/>
              </w:rPr>
              <w:t>担当者</w:t>
            </w:r>
          </w:p>
        </w:tc>
        <w:tc>
          <w:tcPr>
            <w:tcW w:w="3260" w:type="dxa"/>
          </w:tcPr>
          <w:p w14:paraId="0A525E6A" w14:textId="73C33B53" w:rsidR="004E3A9F" w:rsidRDefault="004E3A9F" w:rsidP="00E97F4C">
            <w:pPr>
              <w:rPr>
                <w:szCs w:val="24"/>
              </w:rPr>
            </w:pPr>
          </w:p>
        </w:tc>
      </w:tr>
      <w:tr w:rsidR="004E3A9F" w14:paraId="011F7827" w14:textId="77777777" w:rsidTr="0099559D">
        <w:tc>
          <w:tcPr>
            <w:tcW w:w="2410" w:type="dxa"/>
          </w:tcPr>
          <w:p w14:paraId="3FB0399D" w14:textId="77777777" w:rsidR="004E3A9F" w:rsidRDefault="004E3A9F" w:rsidP="00E97F4C">
            <w:pPr>
              <w:rPr>
                <w:szCs w:val="24"/>
              </w:rPr>
            </w:pPr>
            <w:r>
              <w:rPr>
                <w:rFonts w:hint="eastAsia"/>
                <w:szCs w:val="24"/>
              </w:rPr>
              <w:t>電話番号</w:t>
            </w:r>
          </w:p>
        </w:tc>
        <w:tc>
          <w:tcPr>
            <w:tcW w:w="3260" w:type="dxa"/>
          </w:tcPr>
          <w:p w14:paraId="669F1CC4" w14:textId="23C7DD8F" w:rsidR="004E3A9F" w:rsidRDefault="004E3A9F" w:rsidP="00E97F4C">
            <w:pPr>
              <w:rPr>
                <w:szCs w:val="24"/>
              </w:rPr>
            </w:pPr>
          </w:p>
        </w:tc>
      </w:tr>
      <w:tr w:rsidR="004E3A9F" w14:paraId="77CFBC05" w14:textId="77777777" w:rsidTr="0099559D">
        <w:tc>
          <w:tcPr>
            <w:tcW w:w="2410" w:type="dxa"/>
          </w:tcPr>
          <w:p w14:paraId="2F5127B1" w14:textId="0CC9B228" w:rsidR="004E3A9F" w:rsidRDefault="00275EC3" w:rsidP="00E97F4C">
            <w:pPr>
              <w:rPr>
                <w:szCs w:val="24"/>
              </w:rPr>
            </w:pPr>
            <w:r>
              <w:rPr>
                <w:rFonts w:hint="eastAsia"/>
                <w:szCs w:val="24"/>
              </w:rPr>
              <w:t>電子メールアドレス</w:t>
            </w:r>
          </w:p>
        </w:tc>
        <w:tc>
          <w:tcPr>
            <w:tcW w:w="3260" w:type="dxa"/>
          </w:tcPr>
          <w:p w14:paraId="576C7BA1" w14:textId="458B7AE9" w:rsidR="004E3A9F" w:rsidRPr="00AC1BB4" w:rsidRDefault="004E3A9F" w:rsidP="00E97F4C">
            <w:pPr>
              <w:rPr>
                <w:rFonts w:ascii="ＭＳ 明朝" w:hAnsi="ＭＳ 明朝"/>
                <w:szCs w:val="24"/>
              </w:rPr>
            </w:pPr>
          </w:p>
        </w:tc>
      </w:tr>
    </w:tbl>
    <w:p w14:paraId="776CFCF5" w14:textId="77777777" w:rsidR="001339B2" w:rsidRPr="00F31E27" w:rsidRDefault="001339B2" w:rsidP="004E3A9F">
      <w:pPr>
        <w:rPr>
          <w:rFonts w:hint="eastAsia"/>
          <w:szCs w:val="24"/>
        </w:rPr>
      </w:pPr>
    </w:p>
    <w:sectPr w:rsidR="001339B2" w:rsidRPr="00F31E27" w:rsidSect="00B9520F">
      <w:headerReference w:type="default" r:id="rId6"/>
      <w:pgSz w:w="11906" w:h="16838"/>
      <w:pgMar w:top="709" w:right="1701" w:bottom="142" w:left="170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54E99" w14:textId="77777777" w:rsidR="00456806" w:rsidRDefault="00456806" w:rsidP="00580037">
      <w:r>
        <w:separator/>
      </w:r>
    </w:p>
  </w:endnote>
  <w:endnote w:type="continuationSeparator" w:id="0">
    <w:p w14:paraId="6AA22A7E" w14:textId="77777777" w:rsidR="00456806" w:rsidRDefault="00456806"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8D1E7" w14:textId="77777777" w:rsidR="00456806" w:rsidRDefault="00456806" w:rsidP="00580037">
      <w:r>
        <w:separator/>
      </w:r>
    </w:p>
  </w:footnote>
  <w:footnote w:type="continuationSeparator" w:id="0">
    <w:p w14:paraId="5AC382A4" w14:textId="77777777" w:rsidR="00456806" w:rsidRDefault="00456806" w:rsidP="0058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ED41" w14:textId="5CA034F3" w:rsidR="00B9520F" w:rsidRPr="00B9520F" w:rsidRDefault="00B9520F" w:rsidP="00B9520F">
    <w:pPr>
      <w:pStyle w:val="a3"/>
      <w:jc w:val="right"/>
      <w:rPr>
        <w:rFonts w:hint="eastAsia"/>
        <w:b/>
        <w:bCs/>
        <w:bdr w:val="single" w:sz="4" w:space="0" w:color="auto"/>
      </w:rPr>
    </w:pPr>
    <w:r w:rsidRPr="00B9520F">
      <w:rPr>
        <w:rFonts w:hint="eastAsia"/>
        <w:b/>
        <w:bCs/>
        <w:bdr w:val="single" w:sz="4" w:space="0" w:color="auto"/>
      </w:rPr>
      <w:t>書類番号（２）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1339B2"/>
    <w:rsid w:val="001535F5"/>
    <w:rsid w:val="00187BE7"/>
    <w:rsid w:val="00275EC3"/>
    <w:rsid w:val="00456806"/>
    <w:rsid w:val="004A6A9F"/>
    <w:rsid w:val="004E3A9F"/>
    <w:rsid w:val="005243D1"/>
    <w:rsid w:val="00580037"/>
    <w:rsid w:val="006C77F5"/>
    <w:rsid w:val="007358B0"/>
    <w:rsid w:val="008718F5"/>
    <w:rsid w:val="008A5273"/>
    <w:rsid w:val="008B04D7"/>
    <w:rsid w:val="0099559D"/>
    <w:rsid w:val="00A04061"/>
    <w:rsid w:val="00AA5EC2"/>
    <w:rsid w:val="00AC1BB4"/>
    <w:rsid w:val="00B9520F"/>
    <w:rsid w:val="00CE45FB"/>
    <w:rsid w:val="00D22828"/>
    <w:rsid w:val="00D84942"/>
    <w:rsid w:val="00F31E27"/>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BED77"/>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24589島田真樹</dc:creator>
  <cp:keywords/>
  <dc:description/>
  <cp:lastModifiedBy>39888植松葉月</cp:lastModifiedBy>
  <cp:revision>22</cp:revision>
  <cp:lastPrinted>2025-01-10T01:03:00Z</cp:lastPrinted>
  <dcterms:created xsi:type="dcterms:W3CDTF">2021-01-05T07:01:00Z</dcterms:created>
  <dcterms:modified xsi:type="dcterms:W3CDTF">2025-01-10T01:03:00Z</dcterms:modified>
</cp:coreProperties>
</file>